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96D8C">
      <w:pPr>
        <w:pStyle w:val="NormalWeb"/>
        <w:jc w:val="right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Հավելված</w:t>
      </w:r>
    </w:p>
    <w:p w:rsidR="00000000" w:rsidRDefault="00F96D8C">
      <w:pPr>
        <w:pStyle w:val="NormalWeb"/>
        <w:jc w:val="right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ՀՀ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տարածքային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կառավարման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և</w:t>
      </w:r>
    </w:p>
    <w:p w:rsidR="00000000" w:rsidRDefault="00F96D8C">
      <w:pPr>
        <w:pStyle w:val="NormalWeb"/>
        <w:jc w:val="right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ենթակառուցվածքների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նախարարի</w:t>
      </w:r>
    </w:p>
    <w:p w:rsidR="00000000" w:rsidRDefault="00F96D8C">
      <w:pPr>
        <w:pStyle w:val="NormalWeb"/>
        <w:jc w:val="right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 xml:space="preserve">2020 </w:t>
      </w:r>
      <w:r>
        <w:rPr>
          <w:rFonts w:ascii="GHEA Grapalat" w:hAnsi="GHEA Grapalat"/>
          <w:sz w:val="20"/>
          <w:szCs w:val="20"/>
          <w:lang w:val="ru-RU"/>
        </w:rPr>
        <w:t>թվականի</w:t>
      </w:r>
      <w:r>
        <w:rPr>
          <w:rFonts w:ascii="GHEA Grapalat" w:hAnsi="GHEA Grapalat"/>
          <w:sz w:val="20"/>
          <w:szCs w:val="20"/>
          <w:lang w:val="ru-RU"/>
        </w:rPr>
        <w:t xml:space="preserve"> 28 </w:t>
      </w:r>
      <w:r>
        <w:rPr>
          <w:rFonts w:ascii="GHEA Grapalat" w:hAnsi="GHEA Grapalat"/>
          <w:sz w:val="20"/>
          <w:szCs w:val="20"/>
          <w:lang w:val="ru-RU"/>
        </w:rPr>
        <w:t>հոկտեմբերի</w:t>
      </w:r>
    </w:p>
    <w:p w:rsidR="00000000" w:rsidRDefault="00F96D8C">
      <w:pPr>
        <w:pStyle w:val="NormalWeb"/>
        <w:jc w:val="right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N 10-</w:t>
      </w:r>
      <w:r>
        <w:rPr>
          <w:rFonts w:ascii="GHEA Grapalat" w:hAnsi="GHEA Grapalat"/>
          <w:sz w:val="20"/>
          <w:szCs w:val="20"/>
          <w:lang w:val="ru-RU"/>
        </w:rPr>
        <w:t>ն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sz w:val="20"/>
          <w:szCs w:val="20"/>
          <w:lang w:val="ru-RU"/>
        </w:rPr>
        <w:t>հրամանի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 </w:t>
      </w:r>
    </w:p>
    <w:p w:rsidR="00000000" w:rsidRDefault="00F96D8C">
      <w:pPr>
        <w:pStyle w:val="NormalWeb"/>
        <w:jc w:val="right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Ձև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 </w:t>
      </w:r>
    </w:p>
    <w:p w:rsidR="00000000" w:rsidRDefault="00F96D8C">
      <w:pPr>
        <w:pStyle w:val="vhc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ՀԱՇՎԵՏՎՈՒԹՅԱՆ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ru-RU"/>
        </w:rPr>
      </w:pPr>
      <w:r>
        <w:rPr>
          <w:rFonts w:ascii="Calibri" w:hAnsi="Calibri" w:cs="Calibri"/>
          <w:sz w:val="20"/>
          <w:szCs w:val="20"/>
          <w:lang w:val="ru-RU"/>
        </w:rPr>
        <w:t> </w:t>
      </w:r>
    </w:p>
    <w:p w:rsidR="00000000" w:rsidRDefault="00F96D8C">
      <w:pPr>
        <w:pStyle w:val="NormalWeb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ՀՀ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hy-AM"/>
        </w:rPr>
        <w:t>Արարատի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ru-RU"/>
        </w:rPr>
        <w:t>մարզի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hy-AM"/>
        </w:rPr>
        <w:t>Արարատ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ru-RU"/>
        </w:rPr>
        <w:t>համայնքի</w:t>
      </w:r>
    </w:p>
    <w:p w:rsidR="00000000" w:rsidRDefault="00F96D8C">
      <w:pPr>
        <w:pStyle w:val="NormalWeb"/>
        <w:rPr>
          <w:rFonts w:ascii="GHEA Grapalat" w:hAnsi="GHEA Grapalat"/>
          <w:lang w:val="ru-RU"/>
        </w:rPr>
      </w:pPr>
      <w:r>
        <w:rPr>
          <w:rFonts w:ascii="Calibri" w:hAnsi="Calibri" w:cs="Calibri"/>
          <w:lang w:val="ru-RU"/>
        </w:rPr>
        <w:t> </w:t>
      </w:r>
    </w:p>
    <w:p w:rsidR="00000000" w:rsidRDefault="00F96D8C">
      <w:pPr>
        <w:pStyle w:val="NormalWeb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Արարատ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քաղաքում</w:t>
      </w:r>
      <w:r>
        <w:rPr>
          <w:rFonts w:ascii="GHEA Grapalat" w:hAnsi="GHEA Grapalat"/>
          <w:lang w:val="hy-AM"/>
        </w:rPr>
        <w:t xml:space="preserve">,  </w:t>
      </w:r>
      <w:r>
        <w:rPr>
          <w:rFonts w:ascii="GHEA Grapalat" w:hAnsi="GHEA Grapalat"/>
          <w:lang w:val="hy-AM"/>
        </w:rPr>
        <w:t>Նոյակերտ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Արարատ</w:t>
      </w:r>
      <w:r>
        <w:rPr>
          <w:rFonts w:ascii="GHEA Grapalat" w:hAnsi="GHEA Grapalat"/>
          <w:lang w:val="hy-AM"/>
        </w:rPr>
        <w:t xml:space="preserve">,  </w:t>
      </w:r>
      <w:r>
        <w:rPr>
          <w:rFonts w:ascii="GHEA Grapalat" w:hAnsi="GHEA Grapalat"/>
          <w:lang w:val="hy-AM"/>
        </w:rPr>
        <w:t>Արմաշ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Պարույր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Սևակ</w:t>
      </w:r>
      <w:r>
        <w:rPr>
          <w:rFonts w:ascii="GHEA Grapalat" w:hAnsi="GHEA Grapalat"/>
          <w:lang w:val="hy-AM"/>
        </w:rPr>
        <w:t xml:space="preserve">,  </w:t>
      </w:r>
      <w:r>
        <w:rPr>
          <w:rFonts w:ascii="GHEA Grapalat" w:hAnsi="GHEA Grapalat"/>
          <w:lang w:val="hy-AM"/>
        </w:rPr>
        <w:t>Ուրցալանջ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Զանգակատուն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բնակավայրերում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Calibri" w:hAnsi="Calibri" w:cs="Calibri"/>
          <w:sz w:val="20"/>
          <w:szCs w:val="20"/>
          <w:lang w:val="hy-AM"/>
        </w:rPr>
        <w:t> </w:t>
      </w:r>
    </w:p>
    <w:p w:rsidR="00000000" w:rsidRDefault="00F96D8C">
      <w:pPr>
        <w:pStyle w:val="NormalWeb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Իրականացված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բնապահպանական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մասին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Calibri" w:hAnsi="Calibri" w:cs="Calibri"/>
          <w:sz w:val="20"/>
          <w:szCs w:val="20"/>
          <w:lang w:val="hy-AM"/>
        </w:rPr>
        <w:t> 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(</w:t>
      </w:r>
      <w:r>
        <w:rPr>
          <w:rFonts w:ascii="GHEA Grapalat" w:hAnsi="GHEA Grapalat"/>
          <w:sz w:val="20"/>
          <w:szCs w:val="20"/>
          <w:lang w:val="hy-AM"/>
        </w:rPr>
        <w:t>Եթե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ծրագիրն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իրականացվել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համայնքի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բնակավայրերից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մեկում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մի</w:t>
      </w:r>
    </w:p>
    <w:p w:rsidR="00000000" w:rsidRDefault="00F96D8C">
      <w:pPr>
        <w:pStyle w:val="NormalWeb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քանիսում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ապա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նշել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այդ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բնակավայրերի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անվանումները</w:t>
      </w:r>
      <w:r>
        <w:rPr>
          <w:rFonts w:ascii="GHEA Grapalat" w:hAnsi="GHEA Grapalat"/>
          <w:sz w:val="20"/>
          <w:szCs w:val="20"/>
          <w:lang w:val="hy-AM"/>
        </w:rPr>
        <w:t>)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Calibri" w:hAnsi="Calibri" w:cs="Calibri"/>
          <w:sz w:val="20"/>
          <w:szCs w:val="20"/>
          <w:lang w:val="hy-AM"/>
        </w:rPr>
        <w:t> 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/>
          <w:sz w:val="20"/>
          <w:szCs w:val="20"/>
          <w:lang w:val="hy-AM"/>
        </w:rPr>
        <w:t>Ընկերությունների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կողմից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վճարվող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բնապահպանական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հարկի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նպատակ</w:t>
      </w:r>
      <w:r>
        <w:rPr>
          <w:rFonts w:ascii="GHEA Grapalat" w:hAnsi="GHEA Grapalat"/>
          <w:sz w:val="20"/>
          <w:szCs w:val="20"/>
          <w:lang w:val="hy-AM"/>
        </w:rPr>
        <w:t>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օգտագործման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օրենքով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/>
          <w:sz w:val="20"/>
          <w:szCs w:val="20"/>
          <w:lang w:val="hy-AM"/>
        </w:rPr>
        <w:t>այսուհետ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GHEA Grapalat" w:hAnsi="GHEA Grapalat"/>
          <w:sz w:val="20"/>
          <w:szCs w:val="20"/>
          <w:lang w:val="hy-AM"/>
        </w:rPr>
        <w:t>Ծրագիր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>անվանումը</w:t>
      </w:r>
    </w:p>
    <w:p w:rsidR="00000000" w:rsidRDefault="00F96D8C">
      <w:pPr>
        <w:pStyle w:val="unchanged"/>
        <w:rPr>
          <w:rFonts w:ascii="GHEA Grapalat" w:hAnsi="GHEA Grapalat"/>
          <w:b/>
          <w:bCs/>
          <w:u w:val="single"/>
          <w:lang w:val="hy-AM"/>
        </w:rPr>
      </w:pPr>
      <w:r>
        <w:rPr>
          <w:rFonts w:ascii="GHEA Grapalat" w:hAnsi="GHEA Grapalat"/>
          <w:b/>
          <w:bCs/>
          <w:u w:val="single"/>
          <w:lang w:val="hy-AM"/>
        </w:rPr>
        <w:t>Փողոցային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լուսավորության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համակարգի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կառուցում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և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վերակառուցում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արևային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և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ԼԵԴ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լուսատուներով</w:t>
      </w:r>
      <w:r>
        <w:rPr>
          <w:rFonts w:ascii="GHEA Grapalat" w:hAnsi="GHEA Grapalat"/>
          <w:b/>
          <w:bCs/>
          <w:u w:val="single"/>
          <w:lang w:val="hy-AM"/>
        </w:rPr>
        <w:t xml:space="preserve">, </w:t>
      </w:r>
      <w:r>
        <w:rPr>
          <w:rFonts w:ascii="GHEA Grapalat" w:hAnsi="GHEA Grapalat"/>
          <w:b/>
          <w:bCs/>
          <w:u w:val="single"/>
          <w:lang w:val="hy-AM"/>
        </w:rPr>
        <w:t>կեղտաջրերի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մաքրման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կայանի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կառուցում</w:t>
      </w:r>
      <w:r>
        <w:rPr>
          <w:rFonts w:ascii="GHEA Grapalat" w:hAnsi="GHEA Grapalat"/>
          <w:b/>
          <w:bCs/>
          <w:u w:val="single"/>
          <w:lang w:val="hy-AM"/>
        </w:rPr>
        <w:t xml:space="preserve">, </w:t>
      </w:r>
      <w:r>
        <w:rPr>
          <w:rFonts w:ascii="GHEA Grapalat" w:hAnsi="GHEA Grapalat"/>
          <w:b/>
          <w:bCs/>
          <w:u w:val="single"/>
          <w:lang w:val="hy-AM"/>
        </w:rPr>
        <w:t>բժշկական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նոր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սարքավորումների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u w:val="single"/>
          <w:lang w:val="hy-AM"/>
        </w:rPr>
        <w:t>ձեռքբերում։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Calibri" w:hAnsi="Calibri" w:cs="Calibri"/>
          <w:sz w:val="20"/>
          <w:szCs w:val="20"/>
          <w:lang w:val="hy-AM"/>
        </w:rPr>
        <w:t> </w:t>
      </w:r>
    </w:p>
    <w:p w:rsidR="00000000" w:rsidRDefault="00F96D8C">
      <w:pPr>
        <w:pStyle w:val="vhc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>ԾՐ</w:t>
      </w:r>
      <w:r>
        <w:rPr>
          <w:rFonts w:ascii="GHEA Grapalat" w:hAnsi="GHEA Grapalat"/>
          <w:sz w:val="20"/>
          <w:szCs w:val="20"/>
          <w:lang w:val="hy-AM"/>
        </w:rPr>
        <w:t>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ՀԱԿԻՐՃ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ՆԿԱՐԱԳՐՈՒԹՅՈՒՆԸ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Calibri" w:hAnsi="Calibri" w:cs="Calibri"/>
          <w:sz w:val="20"/>
          <w:szCs w:val="20"/>
          <w:lang w:val="hy-AM"/>
        </w:rPr>
        <w:t> 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իրավական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հիմքերը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/>
          <w:sz w:val="20"/>
          <w:szCs w:val="20"/>
          <w:lang w:val="hy-AM"/>
        </w:rPr>
        <w:t>նշել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համայնքի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ավագանու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որոշման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պետական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բյուջեի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օրենքի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ամսաթիվը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համարը</w:t>
      </w:r>
      <w:r>
        <w:rPr>
          <w:rFonts w:ascii="GHEA Grapalat" w:hAnsi="GHEA Grapalat"/>
          <w:sz w:val="20"/>
          <w:szCs w:val="20"/>
          <w:lang w:val="hy-AM"/>
        </w:rPr>
        <w:t xml:space="preserve">)`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Արարատ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համայնքի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ավագանու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14</w:t>
      </w:r>
      <w:r>
        <w:rPr>
          <w:rFonts w:ascii="Cambria Math" w:hAnsi="Cambria Math"/>
          <w:b/>
          <w:bCs/>
          <w:sz w:val="20"/>
          <w:szCs w:val="20"/>
          <w:u w:val="single"/>
          <w:lang w:val="hy-AM"/>
        </w:rPr>
        <w:t>․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05</w:t>
      </w:r>
      <w:r>
        <w:rPr>
          <w:rFonts w:ascii="Cambria Math" w:hAnsi="Cambria Math" w:cs="Cambria Math"/>
          <w:b/>
          <w:bCs/>
          <w:sz w:val="20"/>
          <w:szCs w:val="20"/>
          <w:u w:val="single"/>
          <w:lang w:val="hy-AM"/>
        </w:rPr>
        <w:t>․</w:t>
      </w:r>
      <w:r>
        <w:rPr>
          <w:rFonts w:ascii="Cambria Math" w:hAnsi="Cambria Math" w:cs="Cambria Math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2024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թ</w:t>
      </w:r>
      <w:r>
        <w:rPr>
          <w:rFonts w:ascii="Cambria Math" w:hAnsi="Cambria Math" w:cs="Cambria Math"/>
          <w:b/>
          <w:bCs/>
          <w:sz w:val="20"/>
          <w:szCs w:val="20"/>
          <w:u w:val="single"/>
          <w:lang w:val="hy-AM"/>
        </w:rPr>
        <w:t>․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թիվ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72-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որոշում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և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Պետական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բյուջեի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մասին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04</w:t>
      </w:r>
      <w:r>
        <w:rPr>
          <w:rFonts w:ascii="Cambria Math" w:hAnsi="Cambria Math" w:cs="Cambria Math"/>
          <w:b/>
          <w:bCs/>
          <w:sz w:val="20"/>
          <w:szCs w:val="20"/>
          <w:u w:val="single"/>
          <w:lang w:val="hy-AM"/>
        </w:rPr>
        <w:t>․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12</w:t>
      </w:r>
      <w:r>
        <w:rPr>
          <w:rFonts w:ascii="Cambria Math" w:hAnsi="Cambria Math" w:cs="Cambria Math"/>
          <w:b/>
          <w:bCs/>
          <w:sz w:val="20"/>
          <w:szCs w:val="20"/>
          <w:u w:val="single"/>
          <w:lang w:val="hy-AM"/>
        </w:rPr>
        <w:t>․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2024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թ</w:t>
      </w:r>
      <w:r>
        <w:rPr>
          <w:rFonts w:ascii="Cambria Math" w:hAnsi="Cambria Math" w:cs="Cambria Math"/>
          <w:b/>
          <w:bCs/>
          <w:sz w:val="20"/>
          <w:szCs w:val="20"/>
          <w:u w:val="single"/>
          <w:lang w:val="hy-AM"/>
        </w:rPr>
        <w:t>․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թիվ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ՀՕ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-471-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օրենք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>: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1.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սկիզբը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ավարտը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01</w:t>
      </w:r>
      <w:r>
        <w:rPr>
          <w:rFonts w:ascii="Cambria Math" w:hAnsi="Cambria Math" w:cs="Cambria Math"/>
          <w:b/>
          <w:bCs/>
          <w:sz w:val="20"/>
          <w:szCs w:val="20"/>
          <w:u w:val="single"/>
          <w:lang w:val="hy-AM"/>
        </w:rPr>
        <w:t>․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04</w:t>
      </w:r>
      <w:r>
        <w:rPr>
          <w:rFonts w:ascii="Cambria Math" w:hAnsi="Cambria Math" w:cs="Cambria Math"/>
          <w:b/>
          <w:bCs/>
          <w:sz w:val="20"/>
          <w:szCs w:val="20"/>
          <w:u w:val="single"/>
          <w:lang w:val="hy-AM"/>
        </w:rPr>
        <w:t>․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2025-20</w:t>
      </w:r>
      <w:r>
        <w:rPr>
          <w:rFonts w:ascii="Cambria Math" w:hAnsi="Cambria Math" w:cs="Cambria Math"/>
          <w:b/>
          <w:bCs/>
          <w:sz w:val="20"/>
          <w:szCs w:val="20"/>
          <w:u w:val="single"/>
          <w:lang w:val="hy-AM"/>
        </w:rPr>
        <w:t>․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12</w:t>
      </w:r>
      <w:r>
        <w:rPr>
          <w:rFonts w:ascii="Cambria Math" w:hAnsi="Cambria Math" w:cs="Cambria Math"/>
          <w:b/>
          <w:bCs/>
          <w:sz w:val="20"/>
          <w:szCs w:val="20"/>
          <w:u w:val="single"/>
          <w:lang w:val="hy-AM"/>
        </w:rPr>
        <w:t>․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2025</w:t>
      </w:r>
      <w:r>
        <w:rPr>
          <w:rFonts w:ascii="GHEA Grapalat" w:hAnsi="GHEA Grapalat"/>
          <w:sz w:val="20"/>
          <w:szCs w:val="20"/>
          <w:u w:val="single"/>
          <w:lang w:val="hy-AM"/>
        </w:rPr>
        <w:t>: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2.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նախագծային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արժեքը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GHEA Grapalat" w:hAnsi="GHEA Grapalat"/>
          <w:b/>
          <w:bCs/>
          <w:sz w:val="20"/>
          <w:szCs w:val="20"/>
          <w:lang w:val="hy-AM"/>
        </w:rPr>
        <w:t>65054</w:t>
      </w:r>
      <w:r>
        <w:rPr>
          <w:rFonts w:ascii="Cambria Math" w:hAnsi="Cambria Math"/>
          <w:b/>
          <w:bCs/>
          <w:sz w:val="20"/>
          <w:szCs w:val="20"/>
          <w:lang w:val="hy-AM"/>
        </w:rPr>
        <w:t>․</w:t>
      </w:r>
      <w:r>
        <w:rPr>
          <w:rFonts w:ascii="Cambria Math" w:hAnsi="Cambria Math"/>
          <w:b/>
          <w:bCs/>
          <w:sz w:val="20"/>
          <w:szCs w:val="20"/>
          <w:lang w:val="hy-AM"/>
        </w:rPr>
        <w:t>780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հազ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sz w:val="20"/>
          <w:szCs w:val="20"/>
          <w:lang w:val="hy-AM"/>
        </w:rPr>
        <w:t>դրամ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որից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hy-AM"/>
        </w:rPr>
        <w:t>65054</w:t>
      </w:r>
      <w:r>
        <w:rPr>
          <w:rFonts w:ascii="Cambria Math" w:hAnsi="Cambria Math"/>
          <w:b/>
          <w:bCs/>
          <w:sz w:val="20"/>
          <w:szCs w:val="20"/>
          <w:lang w:val="hy-AM"/>
        </w:rPr>
        <w:t>․</w:t>
      </w:r>
      <w:r>
        <w:rPr>
          <w:rFonts w:ascii="Cambria Math" w:hAnsi="Cambria Math"/>
          <w:b/>
          <w:bCs/>
          <w:sz w:val="20"/>
          <w:szCs w:val="20"/>
          <w:lang w:val="hy-AM"/>
        </w:rPr>
        <w:t>780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>
        <w:rPr>
          <w:rFonts w:ascii="GHEA Grapalat" w:hAnsi="GHEA Grapalat"/>
          <w:sz w:val="20"/>
          <w:szCs w:val="20"/>
          <w:lang w:val="hy-AM"/>
        </w:rPr>
        <w:t>հազ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sz w:val="20"/>
          <w:szCs w:val="20"/>
          <w:lang w:val="hy-AM"/>
        </w:rPr>
        <w:t>դրամ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hy-AM"/>
        </w:rPr>
        <w:t xml:space="preserve">  2025 </w:t>
      </w:r>
      <w:r>
        <w:rPr>
          <w:rFonts w:ascii="GHEA Grapalat" w:hAnsi="GHEA Grapalat"/>
          <w:sz w:val="20"/>
          <w:szCs w:val="20"/>
          <w:lang w:val="hy-AM"/>
        </w:rPr>
        <w:t>թվականի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պետական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բյուջեի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միջոցների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հաշվին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առկայության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դեպքում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GHEA Grapalat" w:hAnsi="GHEA Grapalat"/>
          <w:b/>
          <w:sz w:val="20"/>
          <w:szCs w:val="20"/>
          <w:lang w:val="hy-AM"/>
        </w:rPr>
        <w:t>-----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հազ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sz w:val="20"/>
          <w:szCs w:val="20"/>
          <w:lang w:val="hy-AM"/>
        </w:rPr>
        <w:t>դրամ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համայնքային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բյուջեի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միջոցների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հաշվին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__</w:t>
      </w:r>
      <w:r>
        <w:rPr>
          <w:rFonts w:ascii="GHEA Grapalat" w:hAnsi="GHEA Grapalat"/>
          <w:sz w:val="20"/>
          <w:szCs w:val="20"/>
          <w:lang w:val="hy-AM"/>
        </w:rPr>
        <w:t xml:space="preserve">___ </w:t>
      </w:r>
      <w:r>
        <w:rPr>
          <w:rFonts w:ascii="GHEA Grapalat" w:hAnsi="GHEA Grapalat"/>
          <w:sz w:val="20"/>
          <w:szCs w:val="20"/>
          <w:lang w:val="hy-AM"/>
        </w:rPr>
        <w:t>հազ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sz w:val="20"/>
          <w:szCs w:val="20"/>
          <w:lang w:val="hy-AM"/>
        </w:rPr>
        <w:t>դրամ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այլ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միջոցների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հաշվին</w:t>
      </w:r>
      <w:r>
        <w:rPr>
          <w:rFonts w:ascii="GHEA Grapalat" w:hAnsi="GHEA Grapalat"/>
          <w:sz w:val="20"/>
          <w:szCs w:val="20"/>
          <w:lang w:val="hy-AM"/>
        </w:rPr>
        <w:t>: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3. </w:t>
      </w:r>
      <w:r>
        <w:rPr>
          <w:rFonts w:ascii="GHEA Grapalat" w:hAnsi="GHEA Grapalat"/>
          <w:sz w:val="20"/>
          <w:szCs w:val="20"/>
          <w:lang w:val="hy-AM"/>
        </w:rPr>
        <w:t>Համայնքի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առկա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խնդիրները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նախնական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վիճակի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նկարագրությունը</w:t>
      </w:r>
      <w:r>
        <w:rPr>
          <w:rFonts w:ascii="GHEA Grapalat" w:hAnsi="GHEA Grapalat"/>
          <w:sz w:val="20"/>
          <w:szCs w:val="20"/>
          <w:lang w:val="hy-AM"/>
        </w:rPr>
        <w:t>` (</w:t>
      </w:r>
      <w:r>
        <w:rPr>
          <w:rFonts w:ascii="GHEA Grapalat" w:hAnsi="GHEA Grapalat"/>
          <w:sz w:val="20"/>
          <w:szCs w:val="20"/>
          <w:lang w:val="hy-AM"/>
        </w:rPr>
        <w:t>Ծրագրով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անդրադարձ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բնապահպանության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առողջապահության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ոլորտներում</w:t>
      </w:r>
      <w:r>
        <w:rPr>
          <w:rFonts w:ascii="GHEA Grapalat" w:hAnsi="GHEA Grapalat"/>
          <w:sz w:val="20"/>
          <w:szCs w:val="20"/>
          <w:lang w:val="hy-AM"/>
        </w:rPr>
        <w:t>)</w:t>
      </w:r>
    </w:p>
    <w:p w:rsidR="00000000" w:rsidRDefault="00F96D8C">
      <w:pPr>
        <w:pStyle w:val="NormalWeb"/>
        <w:rPr>
          <w:rFonts w:ascii="GHEA Grapalat" w:hAnsi="GHEA Grapalat"/>
          <w:b/>
          <w:bCs/>
          <w:sz w:val="20"/>
          <w:szCs w:val="20"/>
          <w:u w:val="single"/>
          <w:lang w:val="hy-AM"/>
        </w:rPr>
      </w:pP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Համայնքի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վարչական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բնակավայրերի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շատ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փողոցներ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դեռևս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մնում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են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չլուսավորված։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Արարատ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քաղաքի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ՈԿՖ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Բանավանի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և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Արարատ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բնակավայրի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կոյուղագծերը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միացված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չեն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քաղաքի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կոյուղու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հավաքիչին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(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կոլեկտոր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),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ինչի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պատճառով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չմաքրված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կեղտաջրերը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լցվում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են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բաց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դրենաժային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համակարգ՝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առաջ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ացնելով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բնապահպանական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,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առողջապահական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և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սոցիալ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-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տնտեսական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հիմնախնդիրներ։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Մասնավորապես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,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այն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բերում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է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գյուղատնտեսական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հողատարածքների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դեգրադացիայի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,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աղտոտում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է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շրջակա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միջավայրը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,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առողջության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համար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ստեղծում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ռիսկային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պայմաններ։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Համայնքի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բուժհաստատությունների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բժշկակ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սարքավորումները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ֆիզիկապես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և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բարոյապես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մաշված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են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կամ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ընդհանրապես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բացակայում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են։</w:t>
      </w:r>
    </w:p>
    <w:p w:rsidR="00000000" w:rsidRDefault="00F96D8C">
      <w:pPr>
        <w:pStyle w:val="NormalWeb"/>
        <w:rPr>
          <w:rFonts w:ascii="GHEA Grapalat" w:hAnsi="GHEA Grapalat"/>
          <w:b/>
          <w:bCs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4.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նպատակը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Ծրագրով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հաստատված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ուղղակի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վերջնական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ակնկալվող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արդյունքները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Արտաքին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լուսավորության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ցանցի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ընդլայնումը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կխթանի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բնակչության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անվտանգության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բարձրացմանը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և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կնպա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ստի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էլեկտրաէներգիայի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խնայողությանը։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ԿՄԿ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-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կառուցման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արդյունքում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օրական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կարտադրվի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ոռոգման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համար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պիտանի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մոտ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2000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խմ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լրացուցիչ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ջրաքանակ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,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կընդլայնվեն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մշակովի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հողատարածքները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,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կբարելավվեն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բնակչության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սննդային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անվտանգությունը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և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բարենպաստ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շրջակա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միջավայրը։</w:t>
      </w:r>
      <w:r>
        <w:rPr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u w:val="single"/>
          <w:lang w:val="hy-AM"/>
        </w:rPr>
        <w:t>Բժշկակա</w:t>
      </w:r>
      <w:r>
        <w:rPr>
          <w:rFonts w:ascii="GHEA Grapalat" w:hAnsi="GHEA Grapalat"/>
          <w:b/>
          <w:sz w:val="20"/>
          <w:szCs w:val="20"/>
          <w:u w:val="single"/>
          <w:lang w:val="hy-AM"/>
        </w:rPr>
        <w:t>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>ս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արքավորումների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ձեռքբերումը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էապես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կբարելավի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բժշկական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ծառայությունների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մատուցումը։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5.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շահառուները</w:t>
      </w:r>
      <w:r>
        <w:rPr>
          <w:rFonts w:ascii="GHEA Grapalat" w:hAnsi="GHEA Grapalat"/>
          <w:sz w:val="20"/>
          <w:szCs w:val="20"/>
          <w:lang w:val="hy-AM"/>
        </w:rPr>
        <w:t>` (</w:t>
      </w:r>
      <w:r>
        <w:rPr>
          <w:rFonts w:ascii="GHEA Grapalat" w:hAnsi="GHEA Grapalat"/>
          <w:sz w:val="20"/>
          <w:szCs w:val="20"/>
          <w:lang w:val="hy-AM"/>
        </w:rPr>
        <w:t>նկարագրել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շահառուների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խումբը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GHEA Grapalat" w:hAnsi="GHEA Grapalat"/>
          <w:sz w:val="20"/>
          <w:szCs w:val="20"/>
          <w:lang w:val="hy-AM"/>
        </w:rPr>
        <w:t>ըստ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տարիքային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մասնագիտական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կարիքավորության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այլ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գործոնների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նախատեսվող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թիվը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</w:p>
    <w:p w:rsidR="00000000" w:rsidRDefault="00F96D8C">
      <w:pPr>
        <w:pStyle w:val="NormalWeb"/>
        <w:rPr>
          <w:rFonts w:ascii="GHEA Grapalat" w:hAnsi="GHEA Grapalat"/>
          <w:b/>
          <w:bCs/>
          <w:sz w:val="20"/>
          <w:szCs w:val="20"/>
          <w:u w:val="single"/>
          <w:lang w:val="hy-AM"/>
        </w:rPr>
      </w:pP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Ծրագրի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շահառուններն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են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Արարատ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քաղա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քի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և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բնակավայրերի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բնակչության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բոլոր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տարիքային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խմբերը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,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տարբեր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մասնագիտությունների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և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կարիքավորության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տարբեր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խմբերում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ներառված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շահառուները՝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37548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մարդ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: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6.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շրջանակում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միջոցառումները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ընտրության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հիմնավորումները</w:t>
      </w:r>
      <w:r>
        <w:rPr>
          <w:rFonts w:ascii="GHEA Grapalat" w:hAnsi="GHEA Grapalat"/>
          <w:sz w:val="20"/>
          <w:szCs w:val="20"/>
          <w:lang w:val="hy-AM"/>
        </w:rPr>
        <w:t>` (</w:t>
      </w:r>
      <w:r>
        <w:rPr>
          <w:rFonts w:ascii="GHEA Grapalat" w:hAnsi="GHEA Grapalat"/>
          <w:sz w:val="20"/>
          <w:szCs w:val="20"/>
          <w:lang w:val="hy-AM"/>
        </w:rPr>
        <w:t>նշել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ինչպես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նաև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ծրագրում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ընդգրկված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միջոցառումների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ընտրման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հիմնական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պատճառները</w:t>
      </w:r>
      <w:r>
        <w:rPr>
          <w:rFonts w:ascii="GHEA Grapalat" w:hAnsi="GHEA Grapalat"/>
          <w:sz w:val="20"/>
          <w:szCs w:val="20"/>
          <w:lang w:val="hy-AM"/>
        </w:rPr>
        <w:t>)</w:t>
      </w:r>
    </w:p>
    <w:p w:rsidR="00000000" w:rsidRDefault="00F96D8C">
      <w:pPr>
        <w:pStyle w:val="NormalWeb"/>
        <w:rPr>
          <w:rFonts w:ascii="GHEA Grapalat" w:hAnsi="GHEA Grapalat"/>
          <w:b/>
          <w:bCs/>
          <w:sz w:val="20"/>
          <w:szCs w:val="20"/>
          <w:u w:val="single"/>
          <w:lang w:val="hy-AM"/>
        </w:rPr>
      </w:pP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Կբարելավվի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և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կընդլայնվի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վարչական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բնակավայրերի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արտաքին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լուսավորության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ցանցը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,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կլուծվեն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բնապահպանական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,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առողջապահական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և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սոցիալական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որոշակի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խնդիրներ։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Calibri" w:hAnsi="Calibri" w:cs="Calibri"/>
          <w:sz w:val="20"/>
          <w:szCs w:val="20"/>
          <w:lang w:val="hy-AM"/>
        </w:rPr>
        <w:t> </w:t>
      </w:r>
    </w:p>
    <w:p w:rsidR="00000000" w:rsidRDefault="00F96D8C">
      <w:pPr>
        <w:pStyle w:val="vhc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ԻՐԱԿԱՆԱՑՈՒՄԸ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Calibri" w:hAnsi="Calibri" w:cs="Calibri"/>
          <w:sz w:val="20"/>
          <w:szCs w:val="20"/>
          <w:lang w:val="hy-AM"/>
        </w:rPr>
        <w:t> 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1.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իրականացմ</w:t>
      </w:r>
      <w:r>
        <w:rPr>
          <w:rFonts w:ascii="GHEA Grapalat" w:hAnsi="GHEA Grapalat"/>
          <w:sz w:val="20"/>
          <w:szCs w:val="20"/>
          <w:lang w:val="hy-AM"/>
        </w:rPr>
        <w:t>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փաստացի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արժեքը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69017</w:t>
      </w:r>
      <w:r>
        <w:rPr>
          <w:rFonts w:ascii="Cambria Math" w:hAnsi="Cambria Math"/>
          <w:b/>
          <w:bCs/>
          <w:sz w:val="20"/>
          <w:szCs w:val="20"/>
          <w:u w:val="single"/>
          <w:lang w:val="hy-AM"/>
        </w:rPr>
        <w:t>․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574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հազ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sz w:val="20"/>
          <w:szCs w:val="20"/>
          <w:lang w:val="hy-AM"/>
        </w:rPr>
        <w:t>դրամ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որից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61647</w:t>
      </w:r>
      <w:r>
        <w:rPr>
          <w:rFonts w:ascii="Cambria Math" w:hAnsi="Cambria Math" w:cs="Cambria Math"/>
          <w:b/>
          <w:bCs/>
          <w:sz w:val="20"/>
          <w:szCs w:val="20"/>
          <w:u w:val="single"/>
          <w:lang w:val="hy-AM"/>
        </w:rPr>
        <w:t>․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249 </w:t>
      </w:r>
      <w:r>
        <w:rPr>
          <w:rFonts w:ascii="GHEA Grapalat" w:hAnsi="GHEA Grapalat"/>
          <w:sz w:val="20"/>
          <w:szCs w:val="20"/>
          <w:lang w:val="hy-AM"/>
        </w:rPr>
        <w:t>հազ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sz w:val="20"/>
          <w:szCs w:val="20"/>
          <w:lang w:val="hy-AM"/>
        </w:rPr>
        <w:t>դրամ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hy-AM"/>
        </w:rPr>
        <w:t xml:space="preserve"> 2025 </w:t>
      </w:r>
      <w:r>
        <w:rPr>
          <w:rFonts w:ascii="GHEA Grapalat" w:hAnsi="GHEA Grapalat"/>
          <w:sz w:val="20"/>
          <w:szCs w:val="20"/>
          <w:lang w:val="hy-AM"/>
        </w:rPr>
        <w:t>թվականի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պետական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բյուջեի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միջոցների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հաշվին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առկայության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դեպքում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GHEA Grapalat" w:hAnsi="GHEA Grapalat"/>
          <w:b/>
          <w:sz w:val="20"/>
          <w:szCs w:val="20"/>
          <w:lang w:val="hy-AM"/>
        </w:rPr>
        <w:t>7370</w:t>
      </w:r>
      <w:r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>
        <w:rPr>
          <w:rFonts w:ascii="GHEA Grapalat" w:hAnsi="GHEA Grapalat"/>
          <w:b/>
          <w:sz w:val="20"/>
          <w:szCs w:val="20"/>
          <w:lang w:val="hy-AM"/>
        </w:rPr>
        <w:t>325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հազ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sz w:val="20"/>
          <w:szCs w:val="20"/>
          <w:lang w:val="hy-AM"/>
        </w:rPr>
        <w:t>դրամ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համայնքային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բյուջեի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միջոցների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հաշվին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_____ </w:t>
      </w:r>
      <w:r>
        <w:rPr>
          <w:rFonts w:ascii="GHEA Grapalat" w:hAnsi="GHEA Grapalat"/>
          <w:sz w:val="20"/>
          <w:szCs w:val="20"/>
          <w:lang w:val="hy-AM"/>
        </w:rPr>
        <w:t>հազ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sz w:val="20"/>
          <w:szCs w:val="20"/>
          <w:lang w:val="hy-AM"/>
        </w:rPr>
        <w:t>դրամ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այլ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միջոցների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հաշվին</w:t>
      </w:r>
      <w:r>
        <w:rPr>
          <w:rFonts w:ascii="GHEA Grapalat" w:hAnsi="GHEA Grapalat"/>
          <w:sz w:val="20"/>
          <w:szCs w:val="20"/>
          <w:lang w:val="hy-AM"/>
        </w:rPr>
        <w:t>: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2.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փաստացի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շահառուները</w:t>
      </w:r>
      <w:r>
        <w:rPr>
          <w:rFonts w:ascii="GHEA Grapalat" w:hAnsi="GHEA Grapalat"/>
          <w:sz w:val="20"/>
          <w:szCs w:val="20"/>
          <w:lang w:val="hy-AM"/>
        </w:rPr>
        <w:t>` (</w:t>
      </w:r>
      <w:r>
        <w:rPr>
          <w:rFonts w:ascii="GHEA Grapalat" w:hAnsi="GHEA Grapalat"/>
          <w:sz w:val="20"/>
          <w:szCs w:val="20"/>
          <w:lang w:val="hy-AM"/>
        </w:rPr>
        <w:t>նշել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փաստացի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շահառուների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խումբը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թիվը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ամբողջ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ընթացքում</w:t>
      </w:r>
      <w:r>
        <w:rPr>
          <w:rFonts w:ascii="GHEA Grapalat" w:hAnsi="GHEA Grapalat"/>
          <w:sz w:val="20"/>
          <w:szCs w:val="20"/>
          <w:lang w:val="hy-AM"/>
        </w:rPr>
        <w:t>)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Ծրագրի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շահառուններն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են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Արարատ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քաղաքի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և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բնակավայրերի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բնակչությունը՝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37548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մարդ</w:t>
      </w:r>
      <w:r>
        <w:rPr>
          <w:rFonts w:ascii="GHEA Grapalat" w:hAnsi="GHEA Grapalat"/>
          <w:sz w:val="20"/>
          <w:szCs w:val="20"/>
          <w:lang w:val="hy-AM"/>
        </w:rPr>
        <w:t>: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3.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շրջանակում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իրականացված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միջոցառումները</w:t>
      </w:r>
      <w:r>
        <w:rPr>
          <w:rFonts w:ascii="GHEA Grapalat" w:hAnsi="GHEA Grapalat"/>
          <w:sz w:val="20"/>
          <w:szCs w:val="20"/>
          <w:lang w:val="hy-AM"/>
        </w:rPr>
        <w:t>` (</w:t>
      </w:r>
      <w:r>
        <w:rPr>
          <w:rFonts w:ascii="GHEA Grapalat" w:hAnsi="GHEA Grapalat"/>
          <w:sz w:val="20"/>
          <w:szCs w:val="20"/>
          <w:lang w:val="hy-AM"/>
        </w:rPr>
        <w:t>նշել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փաստացի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իրականացված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միջոցառումները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GHEA Grapalat" w:hAnsi="GHEA Grapalat"/>
          <w:sz w:val="20"/>
          <w:szCs w:val="20"/>
          <w:lang w:val="hy-AM"/>
        </w:rPr>
        <w:t>յուրաքանչյուրի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մասով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աշխատանքների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նկարագրությամբ</w:t>
      </w:r>
      <w:r>
        <w:rPr>
          <w:rFonts w:ascii="GHEA Grapalat" w:hAnsi="GHEA Grapalat"/>
          <w:sz w:val="20"/>
          <w:szCs w:val="20"/>
          <w:lang w:val="hy-AM"/>
        </w:rPr>
        <w:t>)</w:t>
      </w:r>
    </w:p>
    <w:p w:rsidR="00000000" w:rsidRDefault="00F96D8C">
      <w:pPr>
        <w:pStyle w:val="NormalWeb"/>
        <w:rPr>
          <w:rFonts w:ascii="GHEA Grapalat" w:hAnsi="GHEA Grapalat"/>
          <w:b/>
          <w:bCs/>
          <w:sz w:val="20"/>
          <w:szCs w:val="20"/>
          <w:u w:val="single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Բ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նակավայրերում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կառուցվել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և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վերակառուցվել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է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11022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գծմ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արտաքին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լուսավորության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համակարգ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, 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կատարվել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են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կեղ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տաջրերի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մաքրման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կայանի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կառուցման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ավարտական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աշխատանքներ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և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բուժհաստատություններին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տրամադրվել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են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15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հատ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բուժսարքավորումներ։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4.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իրականացնողները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աջակցողները</w:t>
      </w:r>
      <w:r>
        <w:rPr>
          <w:rFonts w:ascii="GHEA Grapalat" w:hAnsi="GHEA Grapalat"/>
          <w:sz w:val="20"/>
          <w:szCs w:val="20"/>
          <w:lang w:val="hy-AM"/>
        </w:rPr>
        <w:t>` (</w:t>
      </w:r>
      <w:r>
        <w:rPr>
          <w:rFonts w:ascii="GHEA Grapalat" w:hAnsi="GHEA Grapalat"/>
          <w:sz w:val="20"/>
          <w:szCs w:val="20"/>
          <w:lang w:val="hy-AM"/>
        </w:rPr>
        <w:t>թվարկել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միջոցառման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մասով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իրականացման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/>
          <w:sz w:val="20"/>
          <w:szCs w:val="20"/>
          <w:lang w:val="hy-AM"/>
        </w:rPr>
        <w:t>ՏԻՄ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մասնավոր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ընկերու</w:t>
      </w:r>
      <w:r>
        <w:rPr>
          <w:rFonts w:ascii="GHEA Grapalat" w:hAnsi="GHEA Grapalat"/>
          <w:sz w:val="20"/>
          <w:szCs w:val="20"/>
          <w:lang w:val="hy-AM"/>
        </w:rPr>
        <w:t>թյուն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ոչ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առևտրային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միջազգային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գործընկեր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հասարակական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կազմակերպություն</w:t>
      </w:r>
      <w:r>
        <w:rPr>
          <w:rFonts w:ascii="GHEA Grapalat" w:hAnsi="GHEA Grapalat"/>
          <w:sz w:val="20"/>
          <w:szCs w:val="20"/>
          <w:lang w:val="hy-AM"/>
        </w:rPr>
        <w:t xml:space="preserve">)) </w:t>
      </w:r>
      <w:r>
        <w:rPr>
          <w:rFonts w:ascii="GHEA Grapalat" w:hAnsi="GHEA Grapalat"/>
          <w:sz w:val="20"/>
          <w:szCs w:val="20"/>
          <w:lang w:val="hy-AM"/>
        </w:rPr>
        <w:t>անվանումները</w:t>
      </w:r>
      <w:r>
        <w:rPr>
          <w:rFonts w:ascii="GHEA Grapalat" w:hAnsi="GHEA Grapalat"/>
          <w:sz w:val="20"/>
          <w:szCs w:val="20"/>
          <w:lang w:val="hy-AM"/>
        </w:rPr>
        <w:t xml:space="preserve"> «</w:t>
      </w:r>
      <w:r>
        <w:rPr>
          <w:rFonts w:ascii="GHEA Grapalat" w:hAnsi="GHEA Grapalat"/>
          <w:sz w:val="20"/>
          <w:szCs w:val="20"/>
          <w:lang w:val="hy-AM"/>
        </w:rPr>
        <w:t>ՆԱՐ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ՇԻՆ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ԳՐՈՒՊ</w:t>
      </w:r>
      <w:r>
        <w:rPr>
          <w:rFonts w:ascii="GHEA Grapalat" w:hAnsi="GHEA Grapalat"/>
          <w:sz w:val="20"/>
          <w:szCs w:val="20"/>
          <w:lang w:val="hy-AM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ՍՊԸ</w:t>
      </w:r>
      <w:r>
        <w:rPr>
          <w:rFonts w:ascii="GHEA Grapalat" w:hAnsi="GHEA Grapalat"/>
          <w:sz w:val="20"/>
          <w:szCs w:val="20"/>
          <w:lang w:val="hy-AM"/>
        </w:rPr>
        <w:t>, «</w:t>
      </w:r>
      <w:r>
        <w:rPr>
          <w:rFonts w:ascii="GHEA Grapalat" w:hAnsi="GHEA Grapalat"/>
          <w:sz w:val="20"/>
          <w:szCs w:val="20"/>
          <w:lang w:val="hy-AM"/>
        </w:rPr>
        <w:t>ԷԼԵԿՇԻՆ</w:t>
      </w:r>
      <w:r>
        <w:rPr>
          <w:rFonts w:ascii="GHEA Grapalat" w:hAnsi="GHEA Grapalat"/>
          <w:sz w:val="20"/>
          <w:szCs w:val="20"/>
          <w:lang w:val="hy-AM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ՍՊԸ</w:t>
      </w:r>
      <w:r>
        <w:rPr>
          <w:rFonts w:ascii="GHEA Grapalat" w:hAnsi="GHEA Grapalat"/>
          <w:sz w:val="20"/>
          <w:szCs w:val="20"/>
          <w:lang w:val="hy-AM"/>
        </w:rPr>
        <w:t xml:space="preserve"> , «</w:t>
      </w:r>
      <w:r>
        <w:rPr>
          <w:rFonts w:ascii="GHEA Grapalat" w:hAnsi="GHEA Grapalat"/>
          <w:sz w:val="20"/>
          <w:szCs w:val="20"/>
          <w:lang w:val="hy-AM"/>
        </w:rPr>
        <w:t>ԷՄՕՇԻՆ</w:t>
      </w:r>
      <w:r>
        <w:rPr>
          <w:rFonts w:ascii="GHEA Grapalat" w:hAnsi="GHEA Grapalat"/>
          <w:sz w:val="20"/>
          <w:szCs w:val="20"/>
          <w:lang w:val="hy-AM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ՍՊԸ</w:t>
      </w:r>
      <w:r>
        <w:rPr>
          <w:rFonts w:ascii="GHEA Grapalat" w:hAnsi="GHEA Grapalat"/>
          <w:sz w:val="20"/>
          <w:szCs w:val="20"/>
          <w:lang w:val="hy-AM"/>
        </w:rPr>
        <w:t>,</w:t>
      </w:r>
      <w:r>
        <w:rPr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/>
          <w:sz w:val="20"/>
          <w:szCs w:val="20"/>
          <w:lang w:val="hy-AM"/>
        </w:rPr>
        <w:t>Վիոլա</w:t>
      </w:r>
      <w:r>
        <w:rPr>
          <w:rFonts w:ascii="GHEA Grapalat" w:hAnsi="GHEA Grapalat"/>
          <w:sz w:val="20"/>
          <w:szCs w:val="20"/>
          <w:lang w:val="hy-AM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ՍՊԸ</w:t>
      </w:r>
      <w:r>
        <w:rPr>
          <w:rFonts w:ascii="GHEA Grapalat" w:hAnsi="GHEA Grapalat"/>
          <w:sz w:val="20"/>
          <w:szCs w:val="20"/>
          <w:lang w:val="hy-AM"/>
        </w:rPr>
        <w:t>, «</w:t>
      </w:r>
      <w:r>
        <w:rPr>
          <w:rFonts w:ascii="GHEA Grapalat" w:hAnsi="GHEA Grapalat"/>
          <w:sz w:val="20"/>
          <w:szCs w:val="20"/>
          <w:lang w:val="hy-AM"/>
        </w:rPr>
        <w:t>Կվանտա</w:t>
      </w:r>
      <w:r>
        <w:rPr>
          <w:rFonts w:ascii="GHEA Grapalat" w:hAnsi="GHEA Grapalat"/>
          <w:sz w:val="20"/>
          <w:szCs w:val="20"/>
          <w:lang w:val="hy-AM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ՍՊԸ</w:t>
      </w:r>
      <w:r>
        <w:rPr>
          <w:rFonts w:ascii="GHEA Grapalat" w:hAnsi="GHEA Grapalat"/>
          <w:sz w:val="20"/>
          <w:szCs w:val="20"/>
          <w:lang w:val="hy-AM"/>
        </w:rPr>
        <w:t>, «</w:t>
      </w:r>
      <w:r>
        <w:rPr>
          <w:rFonts w:ascii="GHEA Grapalat" w:hAnsi="GHEA Grapalat"/>
          <w:sz w:val="20"/>
          <w:szCs w:val="20"/>
          <w:lang w:val="hy-AM"/>
        </w:rPr>
        <w:t>ՄԵԴՊՐՈ</w:t>
      </w:r>
      <w:r>
        <w:rPr>
          <w:rFonts w:ascii="GHEA Grapalat" w:hAnsi="GHEA Grapalat"/>
          <w:sz w:val="20"/>
          <w:szCs w:val="20"/>
          <w:lang w:val="hy-AM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ՍՊԸ</w:t>
      </w:r>
      <w:r>
        <w:rPr>
          <w:rFonts w:ascii="GHEA Grapalat" w:hAnsi="GHEA Grapalat"/>
          <w:sz w:val="20"/>
          <w:szCs w:val="20"/>
          <w:lang w:val="hy-AM"/>
        </w:rPr>
        <w:t>, «</w:t>
      </w:r>
      <w:r>
        <w:rPr>
          <w:rFonts w:ascii="GHEA Grapalat" w:hAnsi="GHEA Grapalat"/>
          <w:sz w:val="20"/>
          <w:szCs w:val="20"/>
          <w:lang w:val="hy-AM"/>
        </w:rPr>
        <w:t>Էներջի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Գրուպ</w:t>
      </w:r>
      <w:r>
        <w:rPr>
          <w:rFonts w:ascii="GHEA Grapalat" w:hAnsi="GHEA Grapalat"/>
          <w:sz w:val="20"/>
          <w:szCs w:val="20"/>
          <w:lang w:val="hy-AM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ՍՊԸ</w:t>
      </w:r>
      <w:r>
        <w:rPr>
          <w:rFonts w:ascii="GHEA Grapalat" w:hAnsi="GHEA Grapalat"/>
          <w:sz w:val="20"/>
          <w:szCs w:val="20"/>
          <w:lang w:val="hy-AM"/>
        </w:rPr>
        <w:t>: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5.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փաստացի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վերջնական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արդյունքն</w:t>
      </w:r>
      <w:r>
        <w:rPr>
          <w:rFonts w:ascii="GHEA Grapalat" w:hAnsi="GHEA Grapalat"/>
          <w:sz w:val="20"/>
          <w:szCs w:val="20"/>
          <w:lang w:val="hy-AM"/>
        </w:rPr>
        <w:t>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նկարագրությունը</w:t>
      </w:r>
      <w:r>
        <w:rPr>
          <w:rFonts w:ascii="GHEA Grapalat" w:hAnsi="GHEA Grapalat"/>
          <w:sz w:val="20"/>
          <w:szCs w:val="20"/>
          <w:lang w:val="hy-AM"/>
        </w:rPr>
        <w:t>`</w:t>
      </w:r>
    </w:p>
    <w:p w:rsidR="00000000" w:rsidRDefault="00F96D8C">
      <w:pPr>
        <w:pStyle w:val="NormalWeb"/>
        <w:rPr>
          <w:rFonts w:ascii="GHEA Grapalat" w:hAnsi="GHEA Grapalat"/>
          <w:b/>
          <w:bCs/>
          <w:sz w:val="20"/>
          <w:szCs w:val="20"/>
          <w:u w:val="single"/>
          <w:lang w:val="hy-AM"/>
        </w:rPr>
      </w:pP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Նոյակերտ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,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Արարատ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,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Արմաշ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,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Պարույր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Սևակ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,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Ուրցալանջ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և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Զանգակատուն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բնակավայրերում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կառուցվել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և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վերակառուցվել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է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11022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գծմ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արտաքին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լուսավորության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համակարգ։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Կատարվել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են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կեղտաջրերի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մաքրման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կայանի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կառուցման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ավարտական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շինարարական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աշխատանքները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, 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րարատի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հիվանդանոց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»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ԲԿ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ՓԲԸ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-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, 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ՈԿՖ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Բանավանի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ԱԱՊԿ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»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ՓԲԸ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-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, 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Սուրենավանի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բժշկական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ամբուլատորիա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»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ՀՈԱԿ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-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, 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Ավշարի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բժշկական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ամբուլատորիա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»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ՀՈԱԿ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-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ի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համար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ձեռք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են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բերվել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բժշկական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սարքավորումներ</w:t>
      </w:r>
      <w:r>
        <w:rPr>
          <w:rFonts w:ascii="GHEA Grapalat" w:hAnsi="GHEA Grapalat"/>
          <w:b/>
          <w:bCs/>
          <w:sz w:val="20"/>
          <w:szCs w:val="20"/>
          <w:u w:val="single"/>
          <w:lang w:val="hy-AM"/>
        </w:rPr>
        <w:t xml:space="preserve"> (</w:t>
      </w:r>
      <w:r>
        <w:rPr>
          <w:rFonts w:ascii="GHEA Grapalat" w:hAnsi="GHEA Grapalat" w:cs="Arial"/>
          <w:sz w:val="20"/>
          <w:szCs w:val="20"/>
          <w:lang w:val="hy-AM"/>
        </w:rPr>
        <w:t>մեզի</w:t>
      </w:r>
      <w:r>
        <w:rPr>
          <w:rFonts w:ascii="GHEA Grapalat" w:hAnsi="GHEA Grapalat" w:cs="Arial"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sz w:val="20"/>
          <w:szCs w:val="20"/>
          <w:lang w:val="hy-AM"/>
        </w:rPr>
        <w:t>վերլուծիչ</w:t>
      </w:r>
      <w:r>
        <w:rPr>
          <w:rFonts w:ascii="GHEA Grapalat" w:hAnsi="GHEA Grapalat" w:cs="Arial"/>
          <w:sz w:val="20"/>
          <w:szCs w:val="20"/>
          <w:lang w:val="hy-AM"/>
        </w:rPr>
        <w:t xml:space="preserve">, </w:t>
      </w:r>
      <w:r>
        <w:rPr>
          <w:rFonts w:ascii="GHEA Grapalat" w:hAnsi="GHEA Grapalat" w:cs="Arial"/>
          <w:sz w:val="20"/>
          <w:szCs w:val="20"/>
          <w:lang w:val="hy-AM"/>
        </w:rPr>
        <w:t>օտոսկոպ</w:t>
      </w:r>
      <w:r>
        <w:rPr>
          <w:rFonts w:ascii="GHEA Grapalat" w:hAnsi="GHEA Grapalat" w:cs="Arial"/>
          <w:sz w:val="20"/>
          <w:szCs w:val="20"/>
          <w:lang w:val="hy-AM"/>
        </w:rPr>
        <w:t xml:space="preserve">, </w:t>
      </w:r>
      <w:r>
        <w:rPr>
          <w:rFonts w:ascii="GHEA Grapalat" w:eastAsia="Times New Roman" w:hAnsi="GHEA Grapalat" w:cs="Calibri"/>
          <w:sz w:val="20"/>
          <w:szCs w:val="20"/>
          <w:lang w:val="hy-AM"/>
        </w:rPr>
        <w:t xml:space="preserve">հիվանդի համապարփակ խնամքի մոնիտոր, </w:t>
      </w:r>
      <w:r>
        <w:rPr>
          <w:rFonts w:ascii="GHEA Grapalat" w:hAnsi="GHEA Grapalat"/>
          <w:sz w:val="20"/>
          <w:szCs w:val="20"/>
          <w:lang w:val="hy-AM"/>
        </w:rPr>
        <w:t>վիրաբուժական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շարժական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լամպ</w:t>
      </w:r>
      <w:r>
        <w:rPr>
          <w:rFonts w:ascii="GHEA Grapalat" w:hAnsi="GHEA Grapalat" w:cs="Arial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էլեկտրասրտագրիչ</w:t>
      </w:r>
      <w:r>
        <w:rPr>
          <w:rFonts w:ascii="GHEA Grapalat" w:hAnsi="GHEA Grapalat"/>
          <w:sz w:val="20"/>
          <w:szCs w:val="20"/>
          <w:lang w:val="hy-AM"/>
        </w:rPr>
        <w:t>):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6. </w:t>
      </w:r>
      <w:r>
        <w:rPr>
          <w:rFonts w:ascii="GHEA Grapalat" w:hAnsi="GHEA Grapalat"/>
          <w:sz w:val="20"/>
          <w:szCs w:val="20"/>
          <w:lang w:val="hy-AM"/>
        </w:rPr>
        <w:t>Հաշվետվության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հրապարակումը</w:t>
      </w:r>
      <w:r>
        <w:rPr>
          <w:rFonts w:ascii="GHEA Grapalat" w:hAnsi="GHEA Grapalat"/>
          <w:sz w:val="20"/>
          <w:szCs w:val="20"/>
          <w:lang w:val="hy-AM"/>
        </w:rPr>
        <w:t>` (</w:t>
      </w:r>
      <w:r>
        <w:rPr>
          <w:rFonts w:ascii="GHEA Grapalat" w:hAnsi="GHEA Grapalat"/>
          <w:sz w:val="20"/>
          <w:szCs w:val="20"/>
          <w:lang w:val="hy-AM"/>
        </w:rPr>
        <w:t>նշել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կայքէջում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տեղադրման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ամսաթիվը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/>
          <w:sz w:val="20"/>
          <w:szCs w:val="20"/>
          <w:lang w:val="hy-AM"/>
        </w:rPr>
        <w:t>ԶԼՄ</w:t>
      </w:r>
      <w:r>
        <w:rPr>
          <w:rFonts w:ascii="GHEA Grapalat" w:hAnsi="GHEA Grapalat"/>
          <w:sz w:val="20"/>
          <w:szCs w:val="20"/>
          <w:lang w:val="hy-AM"/>
        </w:rPr>
        <w:t>-</w:t>
      </w:r>
      <w:r>
        <w:rPr>
          <w:rFonts w:ascii="GHEA Grapalat" w:hAnsi="GHEA Grapalat"/>
          <w:sz w:val="20"/>
          <w:szCs w:val="20"/>
          <w:lang w:val="hy-AM"/>
        </w:rPr>
        <w:t>ներում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հրապարակման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դեպքում</w:t>
      </w:r>
      <w:r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GHEA Grapalat" w:hAnsi="GHEA Grapalat"/>
          <w:sz w:val="20"/>
          <w:szCs w:val="20"/>
          <w:lang w:val="hy-AM"/>
        </w:rPr>
        <w:t>նաև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տալ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հղումները</w:t>
      </w:r>
      <w:r>
        <w:rPr>
          <w:rFonts w:ascii="GHEA Grapalat" w:hAnsi="GHEA Grapalat"/>
          <w:sz w:val="20"/>
          <w:szCs w:val="20"/>
          <w:lang w:val="hy-AM"/>
        </w:rPr>
        <w:t>)_______________________: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Calibri" w:hAnsi="Calibri" w:cs="Calibri"/>
          <w:sz w:val="20"/>
          <w:szCs w:val="20"/>
          <w:lang w:val="hy-AM"/>
        </w:rPr>
        <w:t> </w:t>
      </w:r>
    </w:p>
    <w:p w:rsidR="00000000" w:rsidRDefault="00F96D8C">
      <w:pPr>
        <w:pStyle w:val="vhc"/>
        <w:rPr>
          <w:rFonts w:ascii="GHEA Grapalat" w:hAnsi="GHEA Grapalat"/>
          <w:sz w:val="20"/>
          <w:szCs w:val="20"/>
          <w:lang w:val="hy-AM"/>
        </w:rPr>
      </w:pPr>
    </w:p>
    <w:p w:rsidR="00000000" w:rsidRDefault="00F96D8C">
      <w:pPr>
        <w:pStyle w:val="vhc"/>
        <w:ind w:left="0" w:firstLine="0"/>
        <w:jc w:val="left"/>
        <w:rPr>
          <w:rFonts w:ascii="GHEA Grapalat" w:hAnsi="GHEA Grapalat"/>
          <w:sz w:val="20"/>
          <w:szCs w:val="20"/>
          <w:lang w:val="hy-AM"/>
        </w:rPr>
      </w:pPr>
    </w:p>
    <w:p w:rsidR="00000000" w:rsidRDefault="00F96D8C">
      <w:pPr>
        <w:pStyle w:val="vhc"/>
        <w:rPr>
          <w:rFonts w:ascii="GHEA Grapalat" w:hAnsi="GHEA Grapalat"/>
          <w:sz w:val="20"/>
          <w:szCs w:val="20"/>
          <w:lang w:val="hy-AM"/>
        </w:rPr>
      </w:pPr>
    </w:p>
    <w:p w:rsidR="00000000" w:rsidRDefault="00F96D8C">
      <w:pPr>
        <w:pStyle w:val="vhc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ՏԵՂԵԿԱՆՔ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Calibri" w:hAnsi="Calibri" w:cs="Calibri"/>
          <w:sz w:val="20"/>
          <w:szCs w:val="20"/>
          <w:lang w:val="hy-AM"/>
        </w:rPr>
        <w:t> </w:t>
      </w:r>
    </w:p>
    <w:p w:rsidR="00000000" w:rsidRDefault="00F96D8C">
      <w:pPr>
        <w:pStyle w:val="NormalWeb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ՀՀ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Արարատի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մարզի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Արարատ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համայնքի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Calibri" w:hAnsi="Calibri" w:cs="Calibri"/>
          <w:sz w:val="20"/>
          <w:szCs w:val="20"/>
          <w:lang w:val="hy-AM"/>
        </w:rPr>
        <w:t> </w:t>
      </w:r>
    </w:p>
    <w:p w:rsidR="00000000" w:rsidRDefault="00F96D8C">
      <w:pPr>
        <w:pStyle w:val="NormalWeb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Calibri" w:hAnsi="Calibri" w:cs="Calibri"/>
          <w:sz w:val="20"/>
          <w:szCs w:val="20"/>
          <w:lang w:val="hy-AM"/>
        </w:rPr>
        <w:t> </w:t>
      </w:r>
      <w:r>
        <w:rPr>
          <w:rFonts w:ascii="GHEA Grapalat" w:hAnsi="GHEA Grapalat"/>
          <w:lang w:val="hy-AM"/>
        </w:rPr>
        <w:t>Արարատ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քաղաքում</w:t>
      </w:r>
      <w:r>
        <w:rPr>
          <w:rFonts w:ascii="GHEA Grapalat" w:hAnsi="GHEA Grapalat"/>
          <w:lang w:val="hy-AM"/>
        </w:rPr>
        <w:t xml:space="preserve">,  </w:t>
      </w:r>
      <w:r>
        <w:rPr>
          <w:rFonts w:ascii="GHEA Grapalat" w:hAnsi="GHEA Grapalat"/>
          <w:lang w:val="hy-AM"/>
        </w:rPr>
        <w:t>Նոյակերտ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Արարատ</w:t>
      </w:r>
      <w:r>
        <w:rPr>
          <w:rFonts w:ascii="GHEA Grapalat" w:hAnsi="GHEA Grapalat"/>
          <w:lang w:val="hy-AM"/>
        </w:rPr>
        <w:t xml:space="preserve">,  </w:t>
      </w:r>
      <w:r>
        <w:rPr>
          <w:rFonts w:ascii="GHEA Grapalat" w:hAnsi="GHEA Grapalat"/>
          <w:lang w:val="hy-AM"/>
        </w:rPr>
        <w:t>Արմաշ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Պարույր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Սևակ</w:t>
      </w:r>
      <w:r>
        <w:rPr>
          <w:rFonts w:ascii="GHEA Grapalat" w:hAnsi="GHEA Grapalat"/>
          <w:lang w:val="hy-AM"/>
        </w:rPr>
        <w:t xml:space="preserve">,  </w:t>
      </w:r>
      <w:r>
        <w:rPr>
          <w:rFonts w:ascii="GHEA Grapalat" w:hAnsi="GHEA Grapalat"/>
          <w:lang w:val="hy-AM"/>
        </w:rPr>
        <w:t>Ուրցալանջ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/>
          <w:lang w:val="hy-AM"/>
        </w:rPr>
        <w:t>Զանգակատուն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բնակավայրերում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</w:p>
    <w:p w:rsidR="00000000" w:rsidRDefault="00F96D8C">
      <w:pPr>
        <w:pStyle w:val="NormalWeb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իրականացված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բնապահպանական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ծրագրի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վերաբերյալ</w:t>
      </w:r>
      <w:r>
        <w:rPr>
          <w:rFonts w:ascii="GHEA Grapalat" w:hAnsi="GHEA Grapalat"/>
          <w:sz w:val="20"/>
          <w:szCs w:val="20"/>
          <w:lang w:val="hy-AM"/>
        </w:rPr>
        <w:t>`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Calibri" w:hAnsi="Calibri" w:cs="Calibri"/>
          <w:sz w:val="20"/>
          <w:szCs w:val="20"/>
          <w:lang w:val="hy-AM"/>
        </w:rPr>
        <w:t> </w:t>
      </w:r>
    </w:p>
    <w:p w:rsidR="00000000" w:rsidRDefault="00F96D8C">
      <w:pPr>
        <w:pStyle w:val="NormalWeb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Excel </w:t>
      </w:r>
      <w:r>
        <w:rPr>
          <w:rFonts w:ascii="GHEA Grapalat" w:hAnsi="GHEA Grapalat"/>
          <w:sz w:val="20"/>
          <w:szCs w:val="20"/>
          <w:lang w:val="hy-AM"/>
        </w:rPr>
        <w:t>ֆայլի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տեսքով</w:t>
      </w:r>
      <w:r>
        <w:rPr>
          <w:rFonts w:ascii="GHEA Grapalat" w:hAnsi="GHEA Grapalat"/>
          <w:sz w:val="20"/>
          <w:szCs w:val="20"/>
          <w:lang w:val="hy-AM"/>
        </w:rPr>
        <w:t>)</w:t>
      </w:r>
    </w:p>
    <w:p w:rsidR="00000000" w:rsidRDefault="00F96D8C">
      <w:pPr>
        <w:pStyle w:val="NormalWeb"/>
        <w:rPr>
          <w:rFonts w:ascii="GHEA Grapalat" w:hAnsi="GHEA Grapalat"/>
          <w:sz w:val="20"/>
          <w:szCs w:val="20"/>
          <w:lang w:val="hy-AM"/>
        </w:rPr>
      </w:pPr>
      <w:r>
        <w:rPr>
          <w:rFonts w:ascii="Calibri" w:hAnsi="Calibri" w:cs="Calibri"/>
          <w:sz w:val="20"/>
          <w:szCs w:val="20"/>
          <w:lang w:val="hy-AM"/>
        </w:rPr>
        <w:t> </w:t>
      </w:r>
    </w:p>
    <w:sectPr w:rsidR="00000000">
      <w:pgSz w:w="11909" w:h="16834"/>
      <w:pgMar w:top="562" w:right="562" w:bottom="864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font">
    <w:panose1 w:val="00000000000000000000"/>
    <w:charset w:val="00"/>
    <w:family w:val="roman"/>
    <w:notTrueType/>
    <w:pitch w:val="default"/>
  </w:font>
  <w:font w:name="Arm Mono">
    <w:altName w:val="Cambria"/>
    <w:panose1 w:val="00000000000000000000"/>
    <w:charset w:val="00"/>
    <w:family w:val="roman"/>
    <w:notTrueType/>
    <w:pitch w:val="default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8C"/>
    <w:rsid w:val="00F9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C4C74-156E-46CA-AE31-AE185855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ind w:firstLine="450"/>
      <w:jc w:val="both"/>
    </w:pPr>
  </w:style>
  <w:style w:type="paragraph" w:styleId="NormalWeb">
    <w:name w:val="Normal (Web)"/>
    <w:basedOn w:val="Normal"/>
    <w:uiPriority w:val="99"/>
    <w:semiHidden/>
    <w:unhideWhenUsed/>
    <w:pPr>
      <w:ind w:firstLine="450"/>
      <w:jc w:val="both"/>
    </w:pPr>
  </w:style>
  <w:style w:type="paragraph" w:customStyle="1" w:styleId="bc0h">
    <w:name w:val="bc0h"/>
    <w:basedOn w:val="Normal"/>
    <w:uiPriority w:val="99"/>
    <w:semiHidden/>
    <w:pPr>
      <w:ind w:left="450"/>
      <w:jc w:val="center"/>
    </w:pPr>
    <w:rPr>
      <w:b/>
      <w:bCs/>
    </w:rPr>
  </w:style>
  <w:style w:type="paragraph" w:customStyle="1" w:styleId="bc1m">
    <w:name w:val="bc1m"/>
    <w:basedOn w:val="Normal"/>
    <w:uiPriority w:val="99"/>
    <w:semiHidden/>
    <w:pPr>
      <w:ind w:left="450"/>
      <w:jc w:val="center"/>
    </w:pPr>
    <w:rPr>
      <w:b/>
      <w:bCs/>
    </w:rPr>
  </w:style>
  <w:style w:type="paragraph" w:customStyle="1" w:styleId="bc2b">
    <w:name w:val="bc2b"/>
    <w:basedOn w:val="Normal"/>
    <w:uiPriority w:val="99"/>
    <w:semiHidden/>
    <w:pPr>
      <w:ind w:left="450"/>
      <w:jc w:val="center"/>
    </w:pPr>
    <w:rPr>
      <w:b/>
      <w:bCs/>
    </w:rPr>
  </w:style>
  <w:style w:type="paragraph" w:customStyle="1" w:styleId="bc3e">
    <w:name w:val="bc3e"/>
    <w:basedOn w:val="Normal"/>
    <w:uiPriority w:val="99"/>
    <w:semiHidden/>
    <w:pPr>
      <w:ind w:left="450"/>
      <w:jc w:val="center"/>
    </w:pPr>
    <w:rPr>
      <w:b/>
      <w:bCs/>
    </w:rPr>
  </w:style>
  <w:style w:type="paragraph" w:customStyle="1" w:styleId="bc4gp">
    <w:name w:val="bc4gp"/>
    <w:basedOn w:val="Normal"/>
    <w:uiPriority w:val="99"/>
    <w:semiHidden/>
    <w:pPr>
      <w:ind w:left="450"/>
      <w:jc w:val="center"/>
    </w:pPr>
    <w:rPr>
      <w:b/>
      <w:bCs/>
    </w:rPr>
  </w:style>
  <w:style w:type="paragraph" w:customStyle="1" w:styleId="bc5p">
    <w:name w:val="bc5p"/>
    <w:basedOn w:val="Normal"/>
    <w:uiPriority w:val="99"/>
    <w:semiHidden/>
    <w:pPr>
      <w:ind w:left="450"/>
      <w:jc w:val="center"/>
    </w:pPr>
    <w:rPr>
      <w:b/>
      <w:bCs/>
    </w:rPr>
  </w:style>
  <w:style w:type="paragraph" w:customStyle="1" w:styleId="bc6k">
    <w:name w:val="bc6k"/>
    <w:basedOn w:val="Normal"/>
    <w:uiPriority w:val="99"/>
    <w:semiHidden/>
    <w:pPr>
      <w:ind w:left="450"/>
      <w:jc w:val="center"/>
    </w:pPr>
    <w:rPr>
      <w:b/>
      <w:bCs/>
    </w:rPr>
  </w:style>
  <w:style w:type="paragraph" w:customStyle="1" w:styleId="vhc">
    <w:name w:val="vhc"/>
    <w:basedOn w:val="Normal"/>
    <w:uiPriority w:val="99"/>
    <w:semiHidden/>
    <w:pPr>
      <w:ind w:left="450" w:firstLine="450"/>
      <w:jc w:val="center"/>
    </w:pPr>
    <w:rPr>
      <w:b/>
      <w:bCs/>
    </w:rPr>
  </w:style>
  <w:style w:type="paragraph" w:customStyle="1" w:styleId="bc4gt">
    <w:name w:val="bc4gt"/>
    <w:basedOn w:val="Normal"/>
    <w:uiPriority w:val="99"/>
    <w:semiHidden/>
    <w:pPr>
      <w:ind w:left="450"/>
    </w:pPr>
  </w:style>
  <w:style w:type="paragraph" w:customStyle="1" w:styleId="bc7h">
    <w:name w:val="bc7h"/>
    <w:basedOn w:val="Normal"/>
    <w:uiPriority w:val="99"/>
    <w:semiHidden/>
    <w:pPr>
      <w:ind w:left="450"/>
    </w:pPr>
  </w:style>
  <w:style w:type="paragraph" w:customStyle="1" w:styleId="vht">
    <w:name w:val="vht"/>
    <w:basedOn w:val="Normal"/>
    <w:uiPriority w:val="99"/>
    <w:semiHidden/>
    <w:pPr>
      <w:ind w:left="450"/>
    </w:pPr>
  </w:style>
  <w:style w:type="paragraph" w:customStyle="1" w:styleId="comm">
    <w:name w:val="comm"/>
    <w:basedOn w:val="Normal"/>
    <w:uiPriority w:val="99"/>
    <w:semiHidden/>
    <w:pPr>
      <w:ind w:firstLine="450"/>
    </w:pPr>
    <w:rPr>
      <w:b/>
      <w:bCs/>
      <w:i/>
      <w:iCs/>
      <w:sz w:val="20"/>
      <w:szCs w:val="20"/>
    </w:rPr>
  </w:style>
  <w:style w:type="paragraph" w:customStyle="1" w:styleId="tst">
    <w:name w:val="tst"/>
    <w:basedOn w:val="Normal"/>
    <w:uiPriority w:val="99"/>
    <w:semiHidden/>
    <w:pPr>
      <w:spacing w:before="100" w:beforeAutospacing="1" w:after="100" w:afterAutospacing="1"/>
    </w:pPr>
    <w:rPr>
      <w:rFonts w:ascii="ifont" w:hAnsi="ifont"/>
      <w:sz w:val="14"/>
      <w:szCs w:val="14"/>
    </w:rPr>
  </w:style>
  <w:style w:type="paragraph" w:customStyle="1" w:styleId="empty">
    <w:name w:val="empty"/>
    <w:basedOn w:val="Normal"/>
    <w:uiPriority w:val="99"/>
    <w:semiHidden/>
    <w:pPr>
      <w:shd w:val="clear" w:color="auto" w:fill="FF0000"/>
      <w:spacing w:before="100" w:beforeAutospacing="1" w:after="100" w:afterAutospacing="1"/>
      <w:ind w:left="105"/>
    </w:pPr>
  </w:style>
  <w:style w:type="paragraph" w:customStyle="1" w:styleId="irtekcomm">
    <w:name w:val="irtek_comm"/>
    <w:basedOn w:val="Normal"/>
    <w:uiPriority w:val="99"/>
    <w:semiHidden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450" w:right="150"/>
    </w:pPr>
    <w:rPr>
      <w:color w:val="0077BB"/>
      <w:sz w:val="20"/>
      <w:szCs w:val="20"/>
    </w:rPr>
  </w:style>
  <w:style w:type="paragraph" w:customStyle="1" w:styleId="tablestyle">
    <w:name w:val="tablestyle"/>
    <w:basedOn w:val="Normal"/>
    <w:uiPriority w:val="99"/>
    <w:semiHidden/>
    <w:pPr>
      <w:ind w:firstLine="450"/>
      <w:jc w:val="both"/>
    </w:pPr>
    <w:rPr>
      <w:rFonts w:ascii="Arm Mono" w:hAnsi="Arm Mono"/>
      <w:sz w:val="20"/>
      <w:szCs w:val="20"/>
    </w:rPr>
  </w:style>
  <w:style w:type="paragraph" w:customStyle="1" w:styleId="unchanged">
    <w:name w:val="unchanged"/>
    <w:basedOn w:val="Normal"/>
    <w:uiPriority w:val="99"/>
    <w:semiHidden/>
    <w:pPr>
      <w:ind w:firstLine="450"/>
      <w:jc w:val="both"/>
    </w:pPr>
  </w:style>
  <w:style w:type="paragraph" w:customStyle="1" w:styleId="maxindex">
    <w:name w:val="maxindex"/>
    <w:basedOn w:val="Normal"/>
    <w:uiPriority w:val="99"/>
    <w:semiHidden/>
    <w:pPr>
      <w:ind w:firstLine="450"/>
      <w:jc w:val="both"/>
    </w:pPr>
  </w:style>
  <w:style w:type="table" w:customStyle="1" w:styleId="a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4518</Characters>
  <Application>Microsoft Office Word</Application>
  <DocSecurity>4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cloudconvert_4</cp:lastModifiedBy>
  <cp:revision>2</cp:revision>
  <dcterms:created xsi:type="dcterms:W3CDTF">2026-02-06T07:03:00Z</dcterms:created>
  <dcterms:modified xsi:type="dcterms:W3CDTF">2026-02-06T07:03:00Z</dcterms:modified>
</cp:coreProperties>
</file>